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4BC" w:rsidRDefault="005664BC" w:rsidP="00C078AE">
      <w:pPr>
        <w:pStyle w:val="TxBrp4"/>
        <w:spacing w:line="240" w:lineRule="auto"/>
        <w:rPr>
          <w:rFonts w:ascii="Calibri" w:hAnsi="Calibri" w:cs="Arial"/>
          <w:sz w:val="22"/>
          <w:szCs w:val="22"/>
          <w:u w:val="single"/>
          <w:lang w:val="nl-NL"/>
        </w:rPr>
      </w:pPr>
    </w:p>
    <w:p w:rsidR="00C078AE" w:rsidRPr="005664BC" w:rsidRDefault="00A05F96" w:rsidP="005664BC">
      <w:pPr>
        <w:pStyle w:val="TxBrp4"/>
        <w:spacing w:line="240" w:lineRule="auto"/>
        <w:jc w:val="center"/>
        <w:rPr>
          <w:rFonts w:ascii="Calibri" w:hAnsi="Calibri" w:cs="Arial"/>
          <w:sz w:val="22"/>
          <w:szCs w:val="22"/>
          <w:u w:val="single"/>
          <w:lang w:val="nl-NL"/>
        </w:rPr>
      </w:pPr>
      <w:r w:rsidRPr="005664BC">
        <w:rPr>
          <w:rFonts w:ascii="Calibri" w:hAnsi="Calibri" w:cs="Arial"/>
          <w:sz w:val="22"/>
          <w:szCs w:val="22"/>
          <w:u w:val="single"/>
          <w:lang w:val="nl-NL"/>
        </w:rPr>
        <w:t>Rechte plintstroken in vinyl</w:t>
      </w:r>
    </w:p>
    <w:p w:rsidR="00FB0C52" w:rsidRDefault="00FB0C52" w:rsidP="00C078AE">
      <w:pPr>
        <w:pStyle w:val="TxBrp4"/>
        <w:spacing w:line="240" w:lineRule="auto"/>
        <w:rPr>
          <w:rFonts w:ascii="Calibri" w:hAnsi="Calibri" w:cs="Arial"/>
          <w:sz w:val="22"/>
          <w:szCs w:val="22"/>
          <w:u w:val="single"/>
          <w:lang w:val="nl-NL"/>
        </w:rPr>
      </w:pPr>
    </w:p>
    <w:p w:rsidR="005664BC" w:rsidRPr="005664BC" w:rsidRDefault="005664BC" w:rsidP="00C078AE">
      <w:pPr>
        <w:pStyle w:val="TxBrp4"/>
        <w:spacing w:line="240" w:lineRule="auto"/>
        <w:rPr>
          <w:rFonts w:ascii="Calibri" w:hAnsi="Calibri" w:cs="Arial"/>
          <w:sz w:val="22"/>
          <w:szCs w:val="22"/>
          <w:u w:val="single"/>
          <w:lang w:val="nl-NL"/>
        </w:rPr>
      </w:pPr>
    </w:p>
    <w:p w:rsidR="00FB0C52" w:rsidRPr="005664BC" w:rsidRDefault="005664BC" w:rsidP="00FB0C52">
      <w:pPr>
        <w:pStyle w:val="TxBrp4"/>
        <w:spacing w:line="240" w:lineRule="auto"/>
        <w:rPr>
          <w:rFonts w:ascii="Calibri" w:hAnsi="Calibri" w:cs="Arial"/>
          <w:sz w:val="22"/>
          <w:szCs w:val="22"/>
          <w:u w:val="single"/>
          <w:lang w:val="nl-NL"/>
        </w:rPr>
      </w:pPr>
      <w:r>
        <w:rPr>
          <w:rFonts w:ascii="Calibri" w:eastAsia="MS Mincho" w:hAnsi="Calibri" w:cs="Arial"/>
          <w:sz w:val="22"/>
          <w:szCs w:val="22"/>
          <w:lang w:val="nl-NL"/>
        </w:rPr>
        <w:t>Meting: lm</w:t>
      </w:r>
      <w:r w:rsidR="00FB0C52" w:rsidRPr="005664BC">
        <w:rPr>
          <w:rFonts w:ascii="Calibri" w:eastAsia="MS Mincho" w:hAnsi="Calibri" w:cs="Arial"/>
          <w:sz w:val="22"/>
          <w:szCs w:val="22"/>
          <w:lang w:val="nl-NL"/>
        </w:rPr>
        <w:t>, per lopende meter, volgens type</w:t>
      </w:r>
    </w:p>
    <w:p w:rsidR="00FB0C52" w:rsidRDefault="00FB0C52" w:rsidP="00C078AE">
      <w:pPr>
        <w:pStyle w:val="TxBrp4"/>
        <w:spacing w:line="240" w:lineRule="auto"/>
        <w:rPr>
          <w:rFonts w:ascii="Calibri" w:hAnsi="Calibri" w:cs="Arial"/>
          <w:sz w:val="22"/>
          <w:szCs w:val="22"/>
          <w:u w:val="single"/>
          <w:lang w:val="nl-NL"/>
        </w:rPr>
      </w:pPr>
    </w:p>
    <w:p w:rsidR="005664BC" w:rsidRPr="005664BC" w:rsidRDefault="005664BC" w:rsidP="00C078AE">
      <w:pPr>
        <w:pStyle w:val="TxBrp4"/>
        <w:spacing w:line="240" w:lineRule="auto"/>
        <w:rPr>
          <w:rFonts w:ascii="Calibri" w:hAnsi="Calibri" w:cs="Arial"/>
          <w:sz w:val="22"/>
          <w:szCs w:val="22"/>
          <w:u w:val="single"/>
          <w:lang w:val="nl-NL"/>
        </w:rPr>
      </w:pPr>
    </w:p>
    <w:p w:rsidR="00C078AE" w:rsidRDefault="00A05F96" w:rsidP="00C078AE">
      <w:pPr>
        <w:widowControl/>
        <w:rPr>
          <w:rFonts w:ascii="Calibri" w:eastAsia="MyriadPro-Regular" w:hAnsi="Calibri" w:cs="MyriadPro-Regular"/>
          <w:sz w:val="22"/>
          <w:szCs w:val="22"/>
          <w:lang w:val="nl-BE"/>
        </w:rPr>
      </w:pPr>
      <w:r w:rsidRPr="005664BC">
        <w:rPr>
          <w:rFonts w:ascii="Calibri" w:eastAsia="MyriadPro-Regular" w:hAnsi="Calibri" w:cs="MyriadPro-Regular"/>
          <w:sz w:val="22"/>
          <w:szCs w:val="22"/>
          <w:lang w:val="nl-NL"/>
        </w:rPr>
        <w:t>Vinyl</w:t>
      </w:r>
      <w:r w:rsidR="00C078AE" w:rsidRPr="005664BC">
        <w:rPr>
          <w:rFonts w:ascii="Calibri" w:eastAsia="MyriadPro-Regular" w:hAnsi="Calibri" w:cs="MyriadPro-Regular"/>
          <w:sz w:val="22"/>
          <w:szCs w:val="22"/>
          <w:lang w:val="nl-BE"/>
        </w:rPr>
        <w:t xml:space="preserve"> plintstroken worden meestal gesneden</w:t>
      </w:r>
      <w:r w:rsidR="00506F17" w:rsidRPr="005664BC">
        <w:rPr>
          <w:rFonts w:ascii="Calibri" w:eastAsia="MyriadPro-Regular" w:hAnsi="Calibri" w:cs="MyriadPro-Regular"/>
          <w:sz w:val="22"/>
          <w:szCs w:val="22"/>
          <w:lang w:val="nl-BE"/>
        </w:rPr>
        <w:t xml:space="preserve"> uit de lengte van de baan</w:t>
      </w:r>
      <w:r w:rsidR="00C078AE" w:rsidRPr="005664BC">
        <w:rPr>
          <w:rFonts w:ascii="Calibri" w:eastAsia="MyriadPro-Regular" w:hAnsi="Calibri" w:cs="MyriadPro-Regular"/>
          <w:sz w:val="22"/>
          <w:szCs w:val="22"/>
          <w:lang w:val="nl-BE"/>
        </w:rPr>
        <w:t>. De stroken moeten in ieder geval van hetzelfde batchnummer zijn als het</w:t>
      </w:r>
      <w:r w:rsidR="00506F17" w:rsidRPr="005664BC">
        <w:rPr>
          <w:rFonts w:ascii="Calibri" w:eastAsia="MyriadPro-Regular" w:hAnsi="Calibri" w:cs="MyriadPro-Regular"/>
          <w:sz w:val="22"/>
          <w:szCs w:val="22"/>
          <w:lang w:val="nl-BE"/>
        </w:rPr>
        <w:t xml:space="preserve"> </w:t>
      </w:r>
      <w:r w:rsidR="00C078AE" w:rsidRPr="005664BC">
        <w:rPr>
          <w:rFonts w:ascii="Calibri" w:eastAsia="MyriadPro-Regular" w:hAnsi="Calibri" w:cs="MyriadPro-Regular"/>
          <w:sz w:val="22"/>
          <w:szCs w:val="22"/>
          <w:lang w:val="nl-BE"/>
        </w:rPr>
        <w:t>materiaal van de vloe</w:t>
      </w:r>
      <w:r w:rsidR="00506F17" w:rsidRPr="005664BC">
        <w:rPr>
          <w:rFonts w:ascii="Calibri" w:eastAsia="MyriadPro-Regular" w:hAnsi="Calibri" w:cs="MyriadPro-Regular"/>
          <w:sz w:val="22"/>
          <w:szCs w:val="22"/>
          <w:lang w:val="nl-BE"/>
        </w:rPr>
        <w:t xml:space="preserve">r zelf. </w:t>
      </w:r>
    </w:p>
    <w:p w:rsidR="005664BC" w:rsidRPr="005664BC" w:rsidRDefault="005664BC" w:rsidP="00C078AE">
      <w:pPr>
        <w:widowControl/>
        <w:rPr>
          <w:rFonts w:ascii="Calibri" w:eastAsia="MyriadPro-Regular" w:hAnsi="Calibri" w:cs="MyriadPro-Regular"/>
          <w:sz w:val="22"/>
          <w:szCs w:val="22"/>
          <w:lang w:val="nl-BE"/>
        </w:rPr>
      </w:pPr>
    </w:p>
    <w:p w:rsidR="00C078AE" w:rsidRPr="005664BC" w:rsidRDefault="00C078AE" w:rsidP="00506F17">
      <w:pPr>
        <w:widowControl/>
        <w:rPr>
          <w:rFonts w:ascii="Calibri" w:eastAsia="MyriadPro-Regular" w:hAnsi="Calibri" w:cs="MyriadPro-Regular"/>
          <w:sz w:val="22"/>
          <w:szCs w:val="22"/>
          <w:lang w:val="nl-BE"/>
        </w:rPr>
      </w:pPr>
      <w:r w:rsidRPr="005664BC">
        <w:rPr>
          <w:rFonts w:ascii="Calibri" w:eastAsia="MyriadPro-Regular" w:hAnsi="Calibri" w:cs="MyriadPro-Regular"/>
          <w:sz w:val="22"/>
          <w:szCs w:val="22"/>
          <w:lang w:val="nl-BE"/>
        </w:rPr>
        <w:t xml:space="preserve">Breng de </w:t>
      </w:r>
      <w:r w:rsidR="00A60439" w:rsidRPr="005664BC">
        <w:rPr>
          <w:rFonts w:ascii="Calibri" w:eastAsia="MyriadPro-Regular" w:hAnsi="Calibri" w:cs="MyriadPro-Regular"/>
          <w:sz w:val="22"/>
          <w:szCs w:val="22"/>
          <w:lang w:val="nl-BE"/>
        </w:rPr>
        <w:t>acrylaat dispersie</w:t>
      </w:r>
      <w:r w:rsidRPr="005664BC">
        <w:rPr>
          <w:rFonts w:ascii="Calibri" w:eastAsia="MyriadPro-Regular" w:hAnsi="Calibri" w:cs="MyriadPro-Regular"/>
          <w:sz w:val="22"/>
          <w:szCs w:val="22"/>
          <w:lang w:val="nl-BE"/>
        </w:rPr>
        <w:t xml:space="preserve">lijm met een </w:t>
      </w:r>
      <w:proofErr w:type="spellStart"/>
      <w:r w:rsidRPr="005664BC">
        <w:rPr>
          <w:rFonts w:ascii="Calibri" w:eastAsia="MyriadPro-Regular" w:hAnsi="Calibri" w:cs="MyriadPro-Regular"/>
          <w:sz w:val="22"/>
          <w:szCs w:val="22"/>
          <w:lang w:val="nl-BE"/>
        </w:rPr>
        <w:t>vertand</w:t>
      </w:r>
      <w:proofErr w:type="spellEnd"/>
      <w:r w:rsidRPr="005664BC">
        <w:rPr>
          <w:rFonts w:ascii="Calibri" w:eastAsia="MyriadPro-Regular" w:hAnsi="Calibri" w:cs="MyriadPro-Regular"/>
          <w:sz w:val="22"/>
          <w:szCs w:val="22"/>
          <w:lang w:val="nl-BE"/>
        </w:rPr>
        <w:t xml:space="preserve"> plamuurmes op de wand aa</w:t>
      </w:r>
      <w:r w:rsidR="00506F17" w:rsidRPr="005664BC">
        <w:rPr>
          <w:rFonts w:ascii="Calibri" w:eastAsia="MyriadPro-Regular" w:hAnsi="Calibri" w:cs="MyriadPro-Regular"/>
          <w:sz w:val="22"/>
          <w:szCs w:val="22"/>
          <w:lang w:val="nl-BE"/>
        </w:rPr>
        <w:t xml:space="preserve">n. </w:t>
      </w:r>
      <w:r w:rsidRPr="005664BC">
        <w:rPr>
          <w:rFonts w:ascii="Calibri" w:eastAsia="MyriadPro-Regular" w:hAnsi="Calibri" w:cs="MyriadPro-Regular"/>
          <w:sz w:val="22"/>
          <w:szCs w:val="22"/>
          <w:lang w:val="nl-BE"/>
        </w:rPr>
        <w:t>Breng de</w:t>
      </w:r>
      <w:r w:rsidR="00A05F96" w:rsidRPr="005664BC">
        <w:rPr>
          <w:rFonts w:ascii="Calibri" w:eastAsia="MyriadPro-Regular" w:hAnsi="Calibri" w:cs="MyriadPro-Regular"/>
          <w:sz w:val="22"/>
          <w:szCs w:val="22"/>
          <w:lang w:val="nl-BE"/>
        </w:rPr>
        <w:t xml:space="preserve"> stroken iets boven het vinyl</w:t>
      </w:r>
      <w:r w:rsidRPr="005664BC">
        <w:rPr>
          <w:rFonts w:ascii="Calibri" w:eastAsia="MyriadPro-Regular" w:hAnsi="Calibri" w:cs="MyriadPro-Regular"/>
          <w:sz w:val="22"/>
          <w:szCs w:val="22"/>
          <w:lang w:val="nl-BE"/>
        </w:rPr>
        <w:t xml:space="preserve"> </w:t>
      </w:r>
      <w:r w:rsidR="00506F17" w:rsidRPr="005664BC">
        <w:rPr>
          <w:rFonts w:ascii="Calibri" w:eastAsia="MyriadPro-Regular" w:hAnsi="Calibri" w:cs="MyriadPro-Regular"/>
          <w:sz w:val="22"/>
          <w:szCs w:val="22"/>
          <w:lang w:val="nl-BE"/>
        </w:rPr>
        <w:t xml:space="preserve">van de vloer </w:t>
      </w:r>
      <w:r w:rsidRPr="005664BC">
        <w:rPr>
          <w:rFonts w:ascii="Calibri" w:eastAsia="MyriadPro-Regular" w:hAnsi="Calibri" w:cs="MyriadPro-Regular"/>
          <w:sz w:val="22"/>
          <w:szCs w:val="22"/>
          <w:lang w:val="nl-BE"/>
        </w:rPr>
        <w:t>in de verse lijm aan en druk deze goed aan.</w:t>
      </w:r>
    </w:p>
    <w:p w:rsidR="00C078AE" w:rsidRPr="005664BC" w:rsidRDefault="00C078AE" w:rsidP="00C078AE">
      <w:pPr>
        <w:widowControl/>
        <w:rPr>
          <w:rFonts w:ascii="Calibri" w:eastAsia="MyriadPro-Regular" w:hAnsi="Calibri" w:cs="MyriadPro-Regular"/>
          <w:sz w:val="22"/>
          <w:szCs w:val="22"/>
          <w:lang w:val="nl-BE"/>
        </w:rPr>
      </w:pPr>
      <w:r w:rsidRPr="005664BC">
        <w:rPr>
          <w:rFonts w:ascii="Calibri" w:eastAsia="MyriadPro-Regular" w:hAnsi="Calibri" w:cs="MyriadPro-Regular"/>
          <w:sz w:val="22"/>
          <w:szCs w:val="22"/>
          <w:lang w:val="nl-BE"/>
        </w:rPr>
        <w:t>Ten behoeve van de hechting van de lasdraad, het banenmateriaal op de vloer iets vrijhouden</w:t>
      </w:r>
    </w:p>
    <w:p w:rsidR="00C078AE" w:rsidRDefault="00C078AE" w:rsidP="00C078AE">
      <w:pPr>
        <w:widowControl/>
        <w:rPr>
          <w:rFonts w:ascii="Calibri" w:eastAsia="MyriadPro-Regular" w:hAnsi="Calibri" w:cs="MyriadPro-Regular"/>
          <w:sz w:val="22"/>
          <w:szCs w:val="22"/>
          <w:lang w:val="nl-BE"/>
        </w:rPr>
      </w:pPr>
      <w:r w:rsidRPr="005664BC">
        <w:rPr>
          <w:rFonts w:ascii="Calibri" w:eastAsia="MyriadPro-Regular" w:hAnsi="Calibri" w:cs="MyriadPro-Regular"/>
          <w:sz w:val="22"/>
          <w:szCs w:val="22"/>
          <w:lang w:val="nl-BE"/>
        </w:rPr>
        <w:t>van de plinten.</w:t>
      </w:r>
    </w:p>
    <w:p w:rsidR="005664BC" w:rsidRPr="005664BC" w:rsidRDefault="005664BC" w:rsidP="00C078AE">
      <w:pPr>
        <w:widowControl/>
        <w:rPr>
          <w:rFonts w:ascii="Calibri" w:eastAsia="MyriadPro-Regular" w:hAnsi="Calibri" w:cs="MyriadPro-Regular"/>
          <w:sz w:val="22"/>
          <w:szCs w:val="22"/>
          <w:lang w:val="nl-BE"/>
        </w:rPr>
      </w:pPr>
    </w:p>
    <w:p w:rsidR="00C078AE" w:rsidRDefault="00C078AE" w:rsidP="00C078AE">
      <w:pPr>
        <w:widowControl/>
        <w:rPr>
          <w:rFonts w:ascii="Calibri" w:eastAsia="MyriadPro-Regular" w:hAnsi="Calibri" w:cs="MyriadPro-Regular"/>
          <w:sz w:val="22"/>
          <w:szCs w:val="22"/>
          <w:lang w:val="nl-BE"/>
        </w:rPr>
      </w:pPr>
      <w:r w:rsidRPr="005664BC">
        <w:rPr>
          <w:rFonts w:ascii="Calibri" w:eastAsia="MyriadPro-Regular" w:hAnsi="Calibri" w:cs="MyriadPro-Regular"/>
          <w:sz w:val="22"/>
          <w:szCs w:val="22"/>
          <w:lang w:val="nl-BE"/>
        </w:rPr>
        <w:t>Na afbinding van de lijm de aansluithoek</w:t>
      </w:r>
      <w:r w:rsidR="00FD4ED0" w:rsidRPr="005664BC">
        <w:rPr>
          <w:rFonts w:ascii="Calibri" w:eastAsia="MyriadPro-Regular" w:hAnsi="Calibri" w:cs="MyriadPro-Regular"/>
          <w:sz w:val="22"/>
          <w:szCs w:val="22"/>
          <w:lang w:val="nl-BE"/>
        </w:rPr>
        <w:t xml:space="preserve"> vloer/wand en de inspringende hoek </w:t>
      </w:r>
      <w:r w:rsidRPr="005664BC">
        <w:rPr>
          <w:rFonts w:ascii="Calibri" w:eastAsia="MyriadPro-Regular" w:hAnsi="Calibri" w:cs="MyriadPro-Regular"/>
          <w:sz w:val="22"/>
          <w:szCs w:val="22"/>
          <w:lang w:val="nl-BE"/>
        </w:rPr>
        <w:t>met de voege</w:t>
      </w:r>
      <w:r w:rsidR="00FD4ED0" w:rsidRPr="005664BC">
        <w:rPr>
          <w:rFonts w:ascii="Calibri" w:eastAsia="MyriadPro-Regular" w:hAnsi="Calibri" w:cs="MyriadPro-Regular"/>
          <w:sz w:val="22"/>
          <w:szCs w:val="22"/>
          <w:lang w:val="nl-BE"/>
        </w:rPr>
        <w:t xml:space="preserve">ntrekguts of </w:t>
      </w:r>
      <w:proofErr w:type="spellStart"/>
      <w:r w:rsidR="00FD4ED0" w:rsidRPr="005664BC">
        <w:rPr>
          <w:rFonts w:ascii="Calibri" w:eastAsia="MyriadPro-Regular" w:hAnsi="Calibri" w:cs="MyriadPro-Regular"/>
          <w:sz w:val="22"/>
          <w:szCs w:val="22"/>
          <w:lang w:val="nl-BE"/>
        </w:rPr>
        <w:t>Thermogroover</w:t>
      </w:r>
      <w:proofErr w:type="spellEnd"/>
      <w:r w:rsidR="00FD4ED0" w:rsidRPr="005664BC">
        <w:rPr>
          <w:rFonts w:ascii="Calibri" w:eastAsia="MyriadPro-Regular" w:hAnsi="Calibri" w:cs="MyriadPro-Regular"/>
          <w:sz w:val="22"/>
          <w:szCs w:val="22"/>
          <w:lang w:val="nl-BE"/>
        </w:rPr>
        <w:t xml:space="preserve"> circa </w:t>
      </w:r>
      <w:r w:rsidRPr="005664BC">
        <w:rPr>
          <w:rFonts w:ascii="Calibri" w:eastAsia="MyriadPro-Regular" w:hAnsi="Calibri" w:cs="MyriadPro-Regular"/>
          <w:sz w:val="22"/>
          <w:szCs w:val="22"/>
          <w:lang w:val="nl-BE"/>
        </w:rPr>
        <w:t>3 mm opengutsen.</w:t>
      </w:r>
      <w:r w:rsidR="005664BC">
        <w:rPr>
          <w:rFonts w:ascii="Calibri" w:eastAsia="MyriadPro-Regular" w:hAnsi="Calibri" w:cs="MyriadPro-Regular"/>
          <w:sz w:val="22"/>
          <w:szCs w:val="22"/>
          <w:lang w:val="nl-BE"/>
        </w:rPr>
        <w:t xml:space="preserve"> </w:t>
      </w:r>
      <w:r w:rsidRPr="005664BC">
        <w:rPr>
          <w:rFonts w:ascii="Calibri" w:eastAsia="MyriadPro-Regular" w:hAnsi="Calibri" w:cs="MyriadPro-Regular"/>
          <w:sz w:val="22"/>
          <w:szCs w:val="22"/>
          <w:lang w:val="nl-BE"/>
        </w:rPr>
        <w:t>Voer de lasdraad door het snellasmondstuk en breng deze in een bewerking aan. Door de</w:t>
      </w:r>
      <w:r w:rsidR="00FD4ED0" w:rsidRPr="005664BC">
        <w:rPr>
          <w:rFonts w:ascii="Calibri" w:eastAsia="MyriadPro-Regular" w:hAnsi="Calibri" w:cs="MyriadPro-Regular"/>
          <w:sz w:val="22"/>
          <w:szCs w:val="22"/>
          <w:lang w:val="nl-BE"/>
        </w:rPr>
        <w:t xml:space="preserve"> </w:t>
      </w:r>
      <w:r w:rsidRPr="005664BC">
        <w:rPr>
          <w:rFonts w:ascii="Calibri" w:eastAsia="MyriadPro-Regular" w:hAnsi="Calibri" w:cs="MyriadPro-Regular"/>
          <w:sz w:val="22"/>
          <w:szCs w:val="22"/>
          <w:lang w:val="nl-BE"/>
        </w:rPr>
        <w:t>gelaste draad direct met het snellasmondstuk hol te trekken is afsteken hiervan veelal overbodig</w:t>
      </w:r>
      <w:r w:rsidR="00506F17" w:rsidRPr="005664BC">
        <w:rPr>
          <w:rFonts w:ascii="Calibri" w:eastAsia="MyriadPro-Regular" w:hAnsi="Calibri" w:cs="MyriadPro-Regular"/>
          <w:sz w:val="22"/>
          <w:szCs w:val="22"/>
          <w:lang w:val="nl-BE"/>
        </w:rPr>
        <w:t>.</w:t>
      </w:r>
      <w:r w:rsidR="005664BC">
        <w:rPr>
          <w:rFonts w:ascii="Calibri" w:eastAsia="MyriadPro-Regular" w:hAnsi="Calibri" w:cs="MyriadPro-Regular"/>
          <w:sz w:val="22"/>
          <w:szCs w:val="22"/>
          <w:lang w:val="nl-BE"/>
        </w:rPr>
        <w:t xml:space="preserve"> </w:t>
      </w:r>
      <w:r w:rsidRPr="005664BC">
        <w:rPr>
          <w:rFonts w:ascii="Calibri" w:eastAsia="MyriadPro-Regular" w:hAnsi="Calibri" w:cs="MyriadPro-Regular"/>
          <w:sz w:val="22"/>
          <w:szCs w:val="22"/>
          <w:lang w:val="nl-BE"/>
        </w:rPr>
        <w:t>Waar het afsteken toch noodzakelijk is, met name in hoeken en bij aanzetten, wordt de</w:t>
      </w:r>
      <w:r w:rsidR="005664BC">
        <w:rPr>
          <w:rFonts w:ascii="Calibri" w:eastAsia="MyriadPro-Regular" w:hAnsi="Calibri" w:cs="MyriadPro-Regular"/>
          <w:sz w:val="22"/>
          <w:szCs w:val="22"/>
          <w:lang w:val="nl-BE"/>
        </w:rPr>
        <w:t xml:space="preserve"> </w:t>
      </w:r>
      <w:proofErr w:type="spellStart"/>
      <w:r w:rsidRPr="005664BC">
        <w:rPr>
          <w:rFonts w:ascii="Calibri" w:eastAsia="MyriadPro-Regular" w:hAnsi="Calibri" w:cs="MyriadPro-Regular"/>
          <w:sz w:val="22"/>
          <w:szCs w:val="22"/>
          <w:lang w:val="nl-BE"/>
        </w:rPr>
        <w:t>hoeklasafsteekguts</w:t>
      </w:r>
      <w:proofErr w:type="spellEnd"/>
      <w:r w:rsidRPr="005664BC">
        <w:rPr>
          <w:rFonts w:ascii="Calibri" w:eastAsia="MyriadPro-Regular" w:hAnsi="Calibri" w:cs="MyriadPro-Regular"/>
          <w:sz w:val="22"/>
          <w:szCs w:val="22"/>
          <w:lang w:val="nl-BE"/>
        </w:rPr>
        <w:t xml:space="preserve"> gebruikt.</w:t>
      </w:r>
    </w:p>
    <w:p w:rsidR="00695147" w:rsidRDefault="00695147" w:rsidP="00C078AE">
      <w:pPr>
        <w:widowControl/>
        <w:rPr>
          <w:rFonts w:ascii="Calibri" w:eastAsia="MyriadPro-Regular" w:hAnsi="Calibri" w:cs="MyriadPro-Regular"/>
          <w:sz w:val="22"/>
          <w:szCs w:val="22"/>
          <w:lang w:val="nl-BE"/>
        </w:rPr>
      </w:pPr>
    </w:p>
    <w:p w:rsidR="00695147" w:rsidRPr="005664BC" w:rsidRDefault="00695147" w:rsidP="00C078AE">
      <w:pPr>
        <w:widowControl/>
        <w:rPr>
          <w:rFonts w:ascii="Calibri" w:eastAsia="MyriadPro-Regular" w:hAnsi="Calibri" w:cs="MyriadPro-Regular"/>
          <w:sz w:val="22"/>
          <w:szCs w:val="22"/>
          <w:lang w:val="nl-BE"/>
        </w:rPr>
      </w:pPr>
      <w:r>
        <w:rPr>
          <w:noProof/>
          <w:lang w:val="nl-BE" w:eastAsia="nl-BE"/>
        </w:rPr>
        <w:drawing>
          <wp:inline distT="0" distB="0" distL="0" distR="0" wp14:anchorId="00AFC1C6" wp14:editId="71A966AC">
            <wp:extent cx="547636" cy="1242060"/>
            <wp:effectExtent l="0" t="0" r="508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8645" cy="133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078AE" w:rsidRPr="005664BC" w:rsidRDefault="00C078AE" w:rsidP="00C078AE">
      <w:pPr>
        <w:rPr>
          <w:rFonts w:ascii="Arial" w:hAnsi="Arial" w:cs="Arial"/>
          <w:sz w:val="22"/>
          <w:szCs w:val="22"/>
          <w:lang w:val="nl-NL"/>
        </w:rPr>
      </w:pPr>
    </w:p>
    <w:p w:rsidR="00C078AE" w:rsidRPr="005664BC" w:rsidRDefault="00C078AE" w:rsidP="00C078AE">
      <w:pPr>
        <w:rPr>
          <w:sz w:val="22"/>
          <w:szCs w:val="22"/>
          <w:lang w:val="nl-BE"/>
        </w:rPr>
      </w:pPr>
    </w:p>
    <w:p w:rsidR="001C3731" w:rsidRPr="00695147" w:rsidRDefault="001C3731">
      <w:pPr>
        <w:rPr>
          <w:sz w:val="22"/>
          <w:szCs w:val="22"/>
          <w:lang w:val="nl-BE"/>
        </w:rPr>
      </w:pPr>
    </w:p>
    <w:sectPr w:rsidR="001C3731" w:rsidRPr="0069514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4BC" w:rsidRDefault="005664BC" w:rsidP="005664BC">
      <w:r>
        <w:separator/>
      </w:r>
    </w:p>
  </w:endnote>
  <w:endnote w:type="continuationSeparator" w:id="0">
    <w:p w:rsidR="005664BC" w:rsidRDefault="005664BC" w:rsidP="00566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Pro-Regular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4BC" w:rsidRDefault="005664BC" w:rsidP="005664BC">
      <w:r>
        <w:separator/>
      </w:r>
    </w:p>
  </w:footnote>
  <w:footnote w:type="continuationSeparator" w:id="0">
    <w:p w:rsidR="005664BC" w:rsidRDefault="005664BC" w:rsidP="00566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4BC" w:rsidRDefault="005664BC">
    <w:pPr>
      <w:pStyle w:val="Koptekst"/>
    </w:pPr>
  </w:p>
  <w:p w:rsidR="005664BC" w:rsidRPr="005664BC" w:rsidRDefault="00695147">
    <w:pPr>
      <w:pStyle w:val="Kopteks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Mei</w:t>
    </w:r>
    <w:r w:rsidR="005664BC" w:rsidRPr="005664BC">
      <w:rPr>
        <w:rFonts w:asciiTheme="minorHAnsi" w:hAnsiTheme="minorHAnsi"/>
        <w:sz w:val="20"/>
        <w:szCs w:val="20"/>
      </w:rPr>
      <w:t xml:space="preserve">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8AE"/>
    <w:rsid w:val="001C3731"/>
    <w:rsid w:val="00506F17"/>
    <w:rsid w:val="005664BC"/>
    <w:rsid w:val="00695147"/>
    <w:rsid w:val="006E4BEC"/>
    <w:rsid w:val="00A05F96"/>
    <w:rsid w:val="00A60439"/>
    <w:rsid w:val="00A763BA"/>
    <w:rsid w:val="00C078AE"/>
    <w:rsid w:val="00FB0C52"/>
    <w:rsid w:val="00FD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5A3ED-A472-465F-982B-189AF180C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078AE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19"/>
      <w:szCs w:val="24"/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A763BA"/>
    <w:pPr>
      <w:keepNext/>
      <w:keepLines/>
      <w:widowControl/>
      <w:autoSpaceDE/>
      <w:autoSpaceDN/>
      <w:adjustRightInd/>
      <w:spacing w:before="240" w:line="259" w:lineRule="auto"/>
      <w:outlineLvl w:val="0"/>
    </w:pPr>
    <w:rPr>
      <w:rFonts w:eastAsiaTheme="majorEastAsia" w:cstheme="majorBidi"/>
      <w:b/>
      <w:color w:val="2E74B5" w:themeColor="accent1" w:themeShade="BF"/>
      <w:sz w:val="30"/>
      <w:szCs w:val="32"/>
      <w:lang w:val="nl-B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763BA"/>
    <w:pPr>
      <w:keepNext/>
      <w:keepLines/>
      <w:widowControl/>
      <w:autoSpaceDE/>
      <w:autoSpaceDN/>
      <w:adjustRightInd/>
      <w:spacing w:before="40" w:line="259" w:lineRule="auto"/>
      <w:outlineLvl w:val="1"/>
    </w:pPr>
    <w:rPr>
      <w:rFonts w:eastAsiaTheme="majorEastAsia" w:cstheme="majorBidi"/>
      <w:b/>
      <w:color w:val="2E74B5" w:themeColor="accent1" w:themeShade="BF"/>
      <w:sz w:val="26"/>
      <w:szCs w:val="26"/>
      <w:lang w:val="nl-B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763BA"/>
    <w:pPr>
      <w:keepNext/>
      <w:keepLines/>
      <w:widowControl/>
      <w:autoSpaceDE/>
      <w:autoSpaceDN/>
      <w:adjustRightInd/>
      <w:spacing w:before="40" w:line="259" w:lineRule="auto"/>
      <w:outlineLvl w:val="2"/>
    </w:pPr>
    <w:rPr>
      <w:rFonts w:eastAsiaTheme="majorEastAsia" w:cstheme="majorBidi"/>
      <w:b/>
      <w:color w:val="1F4D78" w:themeColor="accent1" w:themeShade="7F"/>
      <w:sz w:val="22"/>
      <w:lang w:val="nl-B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A763BA"/>
    <w:pPr>
      <w:keepNext/>
      <w:keepLines/>
      <w:widowControl/>
      <w:autoSpaceDE/>
      <w:autoSpaceDN/>
      <w:adjustRightInd/>
      <w:spacing w:before="40" w:line="259" w:lineRule="auto"/>
      <w:outlineLvl w:val="3"/>
    </w:pPr>
    <w:rPr>
      <w:rFonts w:eastAsiaTheme="majorEastAsia" w:cstheme="majorBidi"/>
      <w:b/>
      <w:iCs/>
      <w:color w:val="2E74B5" w:themeColor="accent1" w:themeShade="BF"/>
      <w:szCs w:val="22"/>
      <w:lang w:val="nl-BE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A763BA"/>
    <w:pPr>
      <w:keepNext/>
      <w:keepLines/>
      <w:widowControl/>
      <w:autoSpaceDE/>
      <w:autoSpaceDN/>
      <w:adjustRightInd/>
      <w:spacing w:before="40" w:line="259" w:lineRule="auto"/>
      <w:outlineLvl w:val="4"/>
    </w:pPr>
    <w:rPr>
      <w:rFonts w:eastAsiaTheme="majorEastAsia" w:cstheme="majorBidi"/>
      <w:b/>
      <w:color w:val="2E74B5" w:themeColor="accent1" w:themeShade="BF"/>
      <w:szCs w:val="22"/>
      <w:lang w:val="nl-BE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A763BA"/>
    <w:pPr>
      <w:keepNext/>
      <w:keepLines/>
      <w:widowControl/>
      <w:autoSpaceDE/>
      <w:autoSpaceDN/>
      <w:adjustRightInd/>
      <w:spacing w:before="40" w:line="259" w:lineRule="auto"/>
      <w:outlineLvl w:val="5"/>
    </w:pPr>
    <w:rPr>
      <w:rFonts w:eastAsiaTheme="majorEastAsia" w:cstheme="majorBidi"/>
      <w:b/>
      <w:color w:val="1F4D78" w:themeColor="accent1" w:themeShade="7F"/>
      <w:szCs w:val="22"/>
      <w:lang w:val="nl-BE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A763BA"/>
    <w:pPr>
      <w:keepNext/>
      <w:keepLines/>
      <w:widowControl/>
      <w:autoSpaceDE/>
      <w:autoSpaceDN/>
      <w:adjustRightInd/>
      <w:spacing w:before="40" w:line="259" w:lineRule="auto"/>
      <w:outlineLvl w:val="6"/>
    </w:pPr>
    <w:rPr>
      <w:rFonts w:eastAsiaTheme="majorEastAsia" w:cstheme="majorBidi"/>
      <w:b/>
      <w:iCs/>
      <w:color w:val="1F4D78" w:themeColor="accent1" w:themeShade="7F"/>
      <w:szCs w:val="22"/>
      <w:lang w:val="nl-BE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A763BA"/>
    <w:pPr>
      <w:keepNext/>
      <w:keepLines/>
      <w:widowControl/>
      <w:autoSpaceDE/>
      <w:autoSpaceDN/>
      <w:adjustRightInd/>
      <w:spacing w:before="40" w:line="259" w:lineRule="auto"/>
      <w:outlineLvl w:val="7"/>
    </w:pPr>
    <w:rPr>
      <w:rFonts w:eastAsiaTheme="majorEastAsia" w:cstheme="majorBidi"/>
      <w:b/>
      <w:color w:val="272727" w:themeColor="text1" w:themeTint="D8"/>
      <w:szCs w:val="21"/>
      <w:lang w:val="nl-BE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763BA"/>
    <w:pPr>
      <w:keepNext/>
      <w:keepLines/>
      <w:widowControl/>
      <w:autoSpaceDE/>
      <w:autoSpaceDN/>
      <w:adjustRightInd/>
      <w:spacing w:before="40" w:line="259" w:lineRule="auto"/>
      <w:outlineLvl w:val="8"/>
    </w:pPr>
    <w:rPr>
      <w:rFonts w:eastAsiaTheme="majorEastAsia" w:cstheme="majorBidi"/>
      <w:b/>
      <w:iCs/>
      <w:color w:val="272727" w:themeColor="text1" w:themeTint="D8"/>
      <w:szCs w:val="21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763BA"/>
    <w:rPr>
      <w:rFonts w:ascii="Georgia" w:eastAsiaTheme="majorEastAsia" w:hAnsi="Georgia" w:cstheme="majorBidi"/>
      <w:b/>
      <w:color w:val="2E74B5" w:themeColor="accent1" w:themeShade="BF"/>
      <w:sz w:val="30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A763BA"/>
    <w:rPr>
      <w:rFonts w:ascii="Georgia" w:eastAsiaTheme="majorEastAsia" w:hAnsi="Georgia" w:cstheme="majorBidi"/>
      <w:b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763BA"/>
    <w:rPr>
      <w:rFonts w:ascii="Georgia" w:eastAsiaTheme="majorEastAsia" w:hAnsi="Georgia" w:cstheme="majorBidi"/>
      <w:b/>
      <w:color w:val="1F4D78" w:themeColor="accent1" w:themeShade="7F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A763BA"/>
    <w:rPr>
      <w:rFonts w:ascii="Georgia" w:eastAsiaTheme="majorEastAsia" w:hAnsi="Georgia" w:cstheme="majorBidi"/>
      <w:b/>
      <w:iCs/>
      <w:color w:val="2E74B5" w:themeColor="accent1" w:themeShade="BF"/>
      <w:sz w:val="19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A763BA"/>
    <w:rPr>
      <w:rFonts w:ascii="Georgia" w:eastAsiaTheme="majorEastAsia" w:hAnsi="Georgia" w:cstheme="majorBidi"/>
      <w:b/>
      <w:color w:val="2E74B5" w:themeColor="accent1" w:themeShade="BF"/>
      <w:sz w:val="19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A763BA"/>
    <w:rPr>
      <w:rFonts w:ascii="Georgia" w:eastAsiaTheme="majorEastAsia" w:hAnsi="Georgia" w:cstheme="majorBidi"/>
      <w:b/>
      <w:color w:val="1F4D78" w:themeColor="accent1" w:themeShade="7F"/>
      <w:sz w:val="19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A763BA"/>
    <w:rPr>
      <w:rFonts w:ascii="Georgia" w:eastAsiaTheme="majorEastAsia" w:hAnsi="Georgia" w:cstheme="majorBidi"/>
      <w:b/>
      <w:iCs/>
      <w:color w:val="1F4D78" w:themeColor="accent1" w:themeShade="7F"/>
      <w:sz w:val="19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A763BA"/>
    <w:rPr>
      <w:rFonts w:ascii="Georgia" w:eastAsiaTheme="majorEastAsia" w:hAnsi="Georgia" w:cstheme="majorBidi"/>
      <w:b/>
      <w:color w:val="272727" w:themeColor="text1" w:themeTint="D8"/>
      <w:sz w:val="19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763BA"/>
    <w:rPr>
      <w:rFonts w:ascii="Georgia" w:eastAsiaTheme="majorEastAsia" w:hAnsi="Georgia" w:cstheme="majorBidi"/>
      <w:b/>
      <w:iCs/>
      <w:color w:val="272727" w:themeColor="text1" w:themeTint="D8"/>
      <w:sz w:val="19"/>
      <w:szCs w:val="21"/>
    </w:rPr>
  </w:style>
  <w:style w:type="paragraph" w:customStyle="1" w:styleId="TxBrp4">
    <w:name w:val="TxBr_p4"/>
    <w:basedOn w:val="Standaard"/>
    <w:rsid w:val="00C078AE"/>
    <w:pPr>
      <w:tabs>
        <w:tab w:val="left" w:pos="204"/>
      </w:tabs>
      <w:spacing w:line="283" w:lineRule="atLeast"/>
    </w:pPr>
  </w:style>
  <w:style w:type="paragraph" w:styleId="Koptekst">
    <w:name w:val="header"/>
    <w:basedOn w:val="Standaard"/>
    <w:link w:val="KoptekstChar"/>
    <w:uiPriority w:val="99"/>
    <w:unhideWhenUsed/>
    <w:rsid w:val="005664BC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664BC"/>
    <w:rPr>
      <w:rFonts w:ascii="Georgia" w:eastAsia="Times New Roman" w:hAnsi="Georgia" w:cs="Times New Roman"/>
      <w:sz w:val="19"/>
      <w:szCs w:val="24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5664BC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664BC"/>
    <w:rPr>
      <w:rFonts w:ascii="Georgia" w:eastAsia="Times New Roman" w:hAnsi="Georgia" w:cs="Times New Roman"/>
      <w:sz w:val="19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8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149</Words>
  <Characters>824</Characters>
  <Application>Microsoft Office Word</Application>
  <DocSecurity>0</DocSecurity>
  <Lines>6</Lines>
  <Paragraphs>1</Paragraphs>
  <ScaleCrop>false</ScaleCrop>
  <Company>Forbo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Decroos Jean-Marie</dc:creator>
  <cp:keywords/>
  <dc:description/>
  <cp:lastModifiedBy>Detré, Melina</cp:lastModifiedBy>
  <cp:revision>14</cp:revision>
  <dcterms:created xsi:type="dcterms:W3CDTF">2017-01-31T15:42:00Z</dcterms:created>
  <dcterms:modified xsi:type="dcterms:W3CDTF">2017-05-10T12:39:00Z</dcterms:modified>
</cp:coreProperties>
</file>